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50" w:rsidRDefault="00705F50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BF3683" w:rsidRDefault="00BF3683">
      <w:pPr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4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7"/>
        <w:gridCol w:w="37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50" w:rsidTr="00172A4F">
        <w:trPr>
          <w:trHeight w:val="1134"/>
        </w:trPr>
        <w:tc>
          <w:tcPr>
            <w:tcW w:w="7507" w:type="dxa"/>
            <w:vAlign w:val="center"/>
          </w:tcPr>
          <w:p w:rsidR="00705F50" w:rsidRDefault="00172A4F">
            <w:pPr>
              <w:pBdr>
                <w:top w:val="nil"/>
                <w:left w:val="single" w:sz="4" w:space="4" w:color="000000"/>
                <w:bottom w:val="nil"/>
                <w:right w:val="single" w:sz="4" w:space="4" w:color="000000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Axe 1 : Intégration des enjeux de QSV dans les approches pédagogiques et territoriales de l’EPL</w:t>
            </w:r>
          </w:p>
        </w:tc>
        <w:tc>
          <w:tcPr>
            <w:tcW w:w="374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Fin 21/22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22/23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23/24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24/25</w:t>
            </w:r>
          </w:p>
        </w:tc>
      </w:tr>
      <w:tr w:rsidR="00172A4F" w:rsidTr="001B0400">
        <w:tc>
          <w:tcPr>
            <w:tcW w:w="7507" w:type="dxa"/>
          </w:tcPr>
          <w:p w:rsidR="00172A4F" w:rsidRPr="00172A4F" w:rsidRDefault="00172A4F">
            <w:pPr>
              <w:pBdr>
                <w:left w:val="single" w:sz="4" w:space="4" w:color="000000"/>
                <w:right w:val="single" w:sz="4" w:space="4" w:color="000000"/>
              </w:pBdr>
            </w:pPr>
            <w:r w:rsidRPr="00172A4F">
              <w:t>Appui enquête prise en charge des QSV par les enseignants et partenaires du CAT (définition des pratiques, freins, attentes, besoins, méthodes…)</w:t>
            </w:r>
            <w:r>
              <w:t> :</w:t>
            </w:r>
            <w:r w:rsidRPr="00172A4F">
              <w:t xml:space="preserve"> Échelle EPL et CAT</w:t>
            </w:r>
          </w:p>
        </w:tc>
        <w:tc>
          <w:tcPr>
            <w:tcW w:w="374" w:type="dxa"/>
          </w:tcPr>
          <w:p w:rsidR="00172A4F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6B26B"/>
              </w:rPr>
            </w:pP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X</w:t>
            </w:r>
          </w:p>
        </w:tc>
        <w:tc>
          <w:tcPr>
            <w:tcW w:w="284" w:type="dxa"/>
            <w:shd w:val="clear" w:color="auto" w:fill="auto"/>
          </w:tcPr>
          <w:p w:rsidR="00172A4F" w:rsidRPr="001B0400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:rsidR="00172A4F" w:rsidRPr="001B0400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4" w:type="dxa"/>
          </w:tcPr>
          <w:p w:rsidR="00172A4F" w:rsidRDefault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 w:rsidRPr="00172A4F">
              <w:t xml:space="preserve">Suivi et analyse </w:t>
            </w:r>
            <w:proofErr w:type="spellStart"/>
            <w:r w:rsidRPr="00172A4F">
              <w:t>expophyto</w:t>
            </w:r>
            <w:proofErr w:type="spellEnd"/>
            <w:r w:rsidRPr="00172A4F">
              <w:t xml:space="preserve"> </w:t>
            </w:r>
            <w:proofErr w:type="spellStart"/>
            <w:r w:rsidRPr="00172A4F">
              <w:t>stav</w:t>
            </w:r>
            <w:proofErr w:type="spellEnd"/>
            <w:r w:rsidRPr="00172A4F">
              <w:t xml:space="preserve"> </w:t>
            </w:r>
            <w:proofErr w:type="spellStart"/>
            <w:r w:rsidRPr="00172A4F">
              <w:t>am</w:t>
            </w:r>
            <w:proofErr w:type="spellEnd"/>
          </w:p>
        </w:tc>
        <w:tc>
          <w:tcPr>
            <w:tcW w:w="37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left w:val="single" w:sz="4" w:space="4" w:color="000000"/>
                <w:right w:val="single" w:sz="4" w:space="4" w:color="000000"/>
              </w:pBdr>
              <w:spacing w:after="160"/>
            </w:pPr>
            <w:r w:rsidRPr="00172A4F">
              <w:t>Poursuite et élargissement du projet</w:t>
            </w:r>
          </w:p>
        </w:tc>
        <w:tc>
          <w:tcPr>
            <w:tcW w:w="374" w:type="dxa"/>
            <w:shd w:val="clear" w:color="auto" w:fill="FABF8F" w:themeFill="accent6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left w:val="single" w:sz="4" w:space="4" w:color="000000"/>
                <w:right w:val="single" w:sz="4" w:space="4" w:color="000000"/>
              </w:pBdr>
              <w:spacing w:after="160"/>
            </w:pPr>
            <w:r w:rsidRPr="00172A4F">
              <w:t xml:space="preserve">Identification des besoins en formation et proposition de plan de formation local avec les partenaires du CAT </w:t>
            </w:r>
            <w:r w:rsidR="001B0400">
              <w:t>et adaptation locale des approches pédagogiques</w:t>
            </w:r>
          </w:p>
        </w:tc>
        <w:tc>
          <w:tcPr>
            <w:tcW w:w="37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left w:val="single" w:sz="4" w:space="4" w:color="000000"/>
                <w:right w:val="single" w:sz="4" w:space="4" w:color="000000"/>
              </w:pBdr>
              <w:spacing w:after="160"/>
            </w:pPr>
            <w:r w:rsidRPr="00172A4F">
              <w:t>Sur l’EPL en fin d’année organisation de réunions pédagogiques pour définir les projets à venir et décliner l’organisation pédagogique nécessaire à leur bon déroulement</w:t>
            </w:r>
          </w:p>
        </w:tc>
        <w:tc>
          <w:tcPr>
            <w:tcW w:w="37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left w:val="single" w:sz="4" w:space="4" w:color="000000"/>
                <w:right w:val="single" w:sz="4" w:space="4" w:color="000000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A4F">
              <w:t xml:space="preserve">- Construire un calendrier / programme d’animations en lien avec des partenaires du territoire, le </w:t>
            </w:r>
            <w:proofErr w:type="spellStart"/>
            <w:r w:rsidRPr="00172A4F">
              <w:t>Gip</w:t>
            </w:r>
            <w:proofErr w:type="spellEnd"/>
            <w:r w:rsidRPr="00172A4F">
              <w:t xml:space="preserve"> et la pédagogie</w:t>
            </w:r>
            <w:r>
              <w:t>, contribution au Tiers Lieu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 w:rsidRPr="00172A4F">
              <w:t xml:space="preserve">Coordination et communication des actions lycée </w:t>
            </w:r>
            <w:r w:rsidR="001B0400">
              <w:t>en lien avec les QSV</w:t>
            </w:r>
          </w:p>
        </w:tc>
        <w:tc>
          <w:tcPr>
            <w:tcW w:w="37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05F50" w:rsidTr="00172A4F">
        <w:tc>
          <w:tcPr>
            <w:tcW w:w="7507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Développement de nouvelles pratiques d’animation avec des acteurs locaux pour la classe et pour les actions au sein du tiers lieu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705F50" w:rsidRDefault="00705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tbl>
      <w:tblPr>
        <w:tblStyle w:val="a0"/>
        <w:tblW w:w="104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7"/>
        <w:gridCol w:w="37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50" w:rsidTr="00172A4F">
        <w:trPr>
          <w:trHeight w:val="1134"/>
        </w:trPr>
        <w:tc>
          <w:tcPr>
            <w:tcW w:w="7507" w:type="dxa"/>
            <w:vAlign w:val="center"/>
          </w:tcPr>
          <w:p w:rsidR="00705F50" w:rsidRDefault="00172A4F">
            <w:pPr>
              <w:pBdr>
                <w:top w:val="nil"/>
                <w:left w:val="single" w:sz="4" w:space="4" w:color="000000"/>
                <w:bottom w:val="nil"/>
                <w:right w:val="single" w:sz="4" w:space="4" w:color="000000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Axe 2 : production/capitalisation de ressources pédagogiques</w:t>
            </w:r>
          </w:p>
        </w:tc>
        <w:tc>
          <w:tcPr>
            <w:tcW w:w="374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Fin 21/22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22/23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23/24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24/25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B0400">
            <w:pPr>
              <w:pBdr>
                <w:left w:val="single" w:sz="4" w:space="4" w:color="000000"/>
                <w:right w:val="single" w:sz="4" w:space="4" w:color="000000"/>
              </w:pBdr>
              <w:spacing w:after="160"/>
            </w:pPr>
            <w:r>
              <w:t>Participation à la d</w:t>
            </w:r>
            <w:r w:rsidR="00172A4F" w:rsidRPr="00172A4F">
              <w:t xml:space="preserve">iffusion d’un fil d’actualités </w:t>
            </w:r>
            <w:proofErr w:type="spellStart"/>
            <w:r w:rsidR="00172A4F" w:rsidRPr="00172A4F">
              <w:t>agroécologiques</w:t>
            </w:r>
            <w:proofErr w:type="spellEnd"/>
            <w:r w:rsidR="00172A4F" w:rsidRPr="00172A4F">
              <w:t xml:space="preserve"> 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spacing w:after="160"/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B0400" w:rsidP="001B0400">
            <w:pPr>
              <w:pBdr>
                <w:left w:val="single" w:sz="4" w:space="4" w:color="000000"/>
                <w:right w:val="single" w:sz="4" w:space="4" w:color="000000"/>
              </w:pBd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Participation à l’o</w:t>
            </w:r>
            <w:r w:rsidR="00172A4F" w:rsidRPr="00172A4F">
              <w:t>rganisation de réunions thématiques (et de tours de plaine ouverts à tous les enseignants de l’EPL et du CAT)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spacing w:after="160"/>
            </w:pPr>
            <w: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 w:rsidRPr="00172A4F">
              <w:t>Réunion retour d’expériences sur chaque fin de projet</w:t>
            </w:r>
          </w:p>
        </w:tc>
        <w:tc>
          <w:tcPr>
            <w:tcW w:w="37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</w:tr>
      <w:tr w:rsidR="00705F50" w:rsidTr="00172A4F">
        <w:tc>
          <w:tcPr>
            <w:tcW w:w="7507" w:type="dxa"/>
          </w:tcPr>
          <w:p w:rsidR="00705F50" w:rsidRPr="00172A4F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</w:pPr>
            <w:r w:rsidRPr="00172A4F">
              <w:t xml:space="preserve">Participation à des colloques pour témoigner et échanger sur les pratiques </w:t>
            </w:r>
            <w:proofErr w:type="spellStart"/>
            <w:r w:rsidRPr="00172A4F">
              <w:t>agroécologiques</w:t>
            </w:r>
            <w:proofErr w:type="spellEnd"/>
            <w:r w:rsidRPr="00172A4F">
              <w:t xml:space="preserve"> et pédagogiques 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  <w:tc>
          <w:tcPr>
            <w:tcW w:w="284" w:type="dxa"/>
            <w:shd w:val="clear" w:color="auto" w:fill="C2D69B" w:themeFill="accent3" w:themeFillTint="99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X</w:t>
            </w:r>
          </w:p>
        </w:tc>
      </w:tr>
    </w:tbl>
    <w:p w:rsidR="00705F50" w:rsidRDefault="00705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F3683" w:rsidRDefault="00BF3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F3683" w:rsidRDefault="00BF3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BF3683" w:rsidRDefault="00BF36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</w:p>
    <w:tbl>
      <w:tblPr>
        <w:tblStyle w:val="a1"/>
        <w:tblW w:w="104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7"/>
        <w:gridCol w:w="37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05F50" w:rsidTr="00172A4F">
        <w:trPr>
          <w:trHeight w:val="1134"/>
        </w:trPr>
        <w:tc>
          <w:tcPr>
            <w:tcW w:w="7507" w:type="dxa"/>
            <w:vAlign w:val="center"/>
          </w:tcPr>
          <w:p w:rsidR="00705F50" w:rsidRDefault="00172A4F">
            <w:pPr>
              <w:pBdr>
                <w:top w:val="nil"/>
                <w:left w:val="single" w:sz="4" w:space="4" w:color="000000"/>
                <w:bottom w:val="nil"/>
                <w:right w:val="single" w:sz="4" w:space="4" w:color="000000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lastRenderedPageBreak/>
              <w:t>Axe 3 : dynamiser l’interaction entre EPL / GIP / partenaires du CAT</w:t>
            </w:r>
          </w:p>
        </w:tc>
        <w:tc>
          <w:tcPr>
            <w:tcW w:w="374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Fin 21/22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22/23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23/24</w:t>
            </w:r>
          </w:p>
        </w:tc>
        <w:tc>
          <w:tcPr>
            <w:tcW w:w="852" w:type="dxa"/>
            <w:gridSpan w:val="3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Année 24/25</w:t>
            </w:r>
          </w:p>
        </w:tc>
      </w:tr>
      <w:tr w:rsidR="00705F50" w:rsidTr="001B0400">
        <w:tc>
          <w:tcPr>
            <w:tcW w:w="7507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Participation à la mise en place du comité de pilotage Tiers Lieu Agricole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0070C0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0070C0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 w:rsidP="001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05F50" w:rsidTr="00172A4F">
        <w:tc>
          <w:tcPr>
            <w:tcW w:w="7507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Contribution à la réflexion autour du montage du tiers-lieu = mobilisation de temps d’échange et d’équipe d’accompagnement au projet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05F50" w:rsidTr="00172A4F">
        <w:tc>
          <w:tcPr>
            <w:tcW w:w="7507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Définition d’un plan d’actions pour le lieu suite à la concertation avec les partenaires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05F50" w:rsidTr="00172A4F">
        <w:tc>
          <w:tcPr>
            <w:tcW w:w="7507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Collaboration à l’aménagement et l’animation du site en lien avec les différentes formations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472C4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  <w:tr w:rsidR="00705F50" w:rsidTr="00172A4F">
        <w:tc>
          <w:tcPr>
            <w:tcW w:w="7507" w:type="dxa"/>
          </w:tcPr>
          <w:p w:rsidR="00705F50" w:rsidRDefault="00172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t>Identification de pôles de compétences à valoriser ou formaliser, de formations à développer</w:t>
            </w:r>
          </w:p>
        </w:tc>
        <w:tc>
          <w:tcPr>
            <w:tcW w:w="37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  <w:tc>
          <w:tcPr>
            <w:tcW w:w="284" w:type="dxa"/>
            <w:shd w:val="clear" w:color="auto" w:fill="4F81BD" w:themeFill="accent1"/>
          </w:tcPr>
          <w:p w:rsidR="00705F50" w:rsidRDefault="0070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</w:p>
        </w:tc>
      </w:tr>
    </w:tbl>
    <w:p w:rsidR="00705F50" w:rsidRDefault="00705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705F5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0"/>
    <w:rsid w:val="001621C8"/>
    <w:rsid w:val="00172A4F"/>
    <w:rsid w:val="001B0400"/>
    <w:rsid w:val="00705F50"/>
    <w:rsid w:val="00B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C37DD-42C1-436D-A21E-5E3B89A0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Furmanik</dc:creator>
  <cp:lastModifiedBy>Cecile Furmanik</cp:lastModifiedBy>
  <cp:revision>3</cp:revision>
  <dcterms:created xsi:type="dcterms:W3CDTF">2022-09-22T08:30:00Z</dcterms:created>
  <dcterms:modified xsi:type="dcterms:W3CDTF">2022-09-22T08:33:00Z</dcterms:modified>
</cp:coreProperties>
</file>